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0A16" w14:textId="77777777" w:rsidR="00201C56" w:rsidRDefault="00E325A7">
      <w:pPr>
        <w:pStyle w:val="BodyTextNoIndent"/>
      </w:pPr>
      <w:r>
        <w:t>Our attorneys have spoken at various industry events or been recognized as leaders in their fields over the last year or so, as follows:</w:t>
      </w:r>
    </w:p>
    <w:p w14:paraId="4E59B194" w14:textId="77777777" w:rsidR="00201C56" w:rsidRDefault="00E325A7">
      <w:pPr>
        <w:pStyle w:val="BodyTextNoIndent"/>
        <w:rPr>
          <w:b/>
          <w:bCs/>
          <w:u w:val="single"/>
        </w:rPr>
      </w:pPr>
      <w:r>
        <w:rPr>
          <w:b/>
          <w:bCs/>
          <w:u w:val="single"/>
        </w:rPr>
        <w:t>2023</w:t>
      </w:r>
    </w:p>
    <w:p w14:paraId="61FE4E75" w14:textId="77777777" w:rsidR="00201C56" w:rsidRDefault="00E325A7">
      <w:pPr>
        <w:pStyle w:val="BodyTextNoIndent"/>
      </w:pPr>
      <w:r>
        <w:t>Chris Konzelmann – IAAI – New Jersey Chapter – Legal Considerations</w:t>
      </w:r>
    </w:p>
    <w:p w14:paraId="7414DA95" w14:textId="77777777" w:rsidR="00201C56" w:rsidRDefault="00E325A7">
      <w:pPr>
        <w:pStyle w:val="BodyTextNoIndent"/>
      </w:pPr>
      <w:r>
        <w:t>Rob Caplan - NASP Spring Conference – selected as Co-Chair</w:t>
      </w:r>
    </w:p>
    <w:p w14:paraId="5F127E89" w14:textId="77777777" w:rsidR="00201C56" w:rsidRDefault="00E325A7">
      <w:pPr>
        <w:pStyle w:val="BodyTextNoIndent"/>
      </w:pPr>
      <w:r>
        <w:t xml:space="preserve">Gus Sara – NASP Spring Conference (speaker) – Keeping the Lights On:  A Primer for Handling Cases Against Utilities from Notice to Recovery </w:t>
      </w:r>
    </w:p>
    <w:p w14:paraId="638D4A13" w14:textId="77777777" w:rsidR="00201C56" w:rsidRDefault="00E325A7">
      <w:pPr>
        <w:pStyle w:val="BodyTextNoIndent"/>
      </w:pPr>
      <w:r>
        <w:t>Rob Caplan – NASP Spring Conference (panel speaker) – Leadership Panel Discussion</w:t>
      </w:r>
    </w:p>
    <w:p w14:paraId="3E5FA1DB" w14:textId="77777777" w:rsidR="00201C56" w:rsidRDefault="00E325A7">
      <w:pPr>
        <w:pStyle w:val="BodyTextNoIndent"/>
      </w:pPr>
      <w:r>
        <w:t>Chris Konzelmann – NASP Spring Conference (speaker – Parts 1 and 2) – Understanding Fire Through a Live Burn</w:t>
      </w:r>
    </w:p>
    <w:p w14:paraId="75D1180F" w14:textId="77777777" w:rsidR="00201C56" w:rsidRDefault="00E325A7">
      <w:pPr>
        <w:pStyle w:val="BodyTextNoIndent"/>
      </w:pPr>
      <w:r>
        <w:t>Matt Ferrie – NASP Spring Conference (speaker) – Impressions on the Progression of Fire Suppression</w:t>
      </w:r>
    </w:p>
    <w:p w14:paraId="7194FEEB" w14:textId="77777777" w:rsidR="00201C56" w:rsidRDefault="00E325A7">
      <w:pPr>
        <w:pStyle w:val="BodyTextNoIndent"/>
      </w:pPr>
      <w:r>
        <w:t>Lian Skaf - NASP Spring Conference (speaker) – Keeping the Lights On:  A Primer for Handling Cases Against Utilities from Notice to Recovery</w:t>
      </w:r>
    </w:p>
    <w:p w14:paraId="7C0466CB" w14:textId="77777777" w:rsidR="00201C56" w:rsidRDefault="00E325A7">
      <w:pPr>
        <w:pStyle w:val="BodyTextNoIndent"/>
      </w:pPr>
      <w:r>
        <w:t xml:space="preserve">Brett Tishler – NASP Spring Conference (speaker) - O…SH*%! Don’t Be Fooled: OSHA Has Little </w:t>
      </w:r>
      <w:proofErr w:type="gramStart"/>
      <w:r>
        <w:t>To</w:t>
      </w:r>
      <w:proofErr w:type="gramEnd"/>
      <w:r>
        <w:t xml:space="preserve"> Do With Preventing Your Recovery in a Third-Party Product Liability Claim</w:t>
      </w:r>
    </w:p>
    <w:p w14:paraId="4FE86977" w14:textId="77777777" w:rsidR="00201C56" w:rsidRDefault="00E325A7">
      <w:pPr>
        <w:pStyle w:val="BodyTextNoIndent"/>
      </w:pPr>
      <w:r>
        <w:t>Lian Skaf – NASP (webinar) – Master of Ceremonies:  The Art of Running the Show at a Joint Inspection</w:t>
      </w:r>
    </w:p>
    <w:p w14:paraId="2222CD7A" w14:textId="77777777" w:rsidR="00201C56" w:rsidRDefault="00E325A7">
      <w:pPr>
        <w:pStyle w:val="BodyTextNoIndent"/>
      </w:pPr>
      <w:r>
        <w:t>Chris Konzelmann – Connecticut Fire Academy (speaker) – Litigating Fire Losses</w:t>
      </w:r>
    </w:p>
    <w:p w14:paraId="2C319398" w14:textId="77777777" w:rsidR="00201C56" w:rsidRDefault="00E325A7">
      <w:pPr>
        <w:pStyle w:val="BodyTextNoIndent"/>
      </w:pPr>
      <w:r>
        <w:t>Mike Ciamaichelo – NASP (webinar) – Don’t Get Burned Online:  Subrogation vs. Amazon &amp; Other Online Retailers</w:t>
      </w:r>
    </w:p>
    <w:p w14:paraId="04F7F2A2" w14:textId="77777777" w:rsidR="00201C56" w:rsidRDefault="00E325A7">
      <w:pPr>
        <w:pStyle w:val="BodyTextNoIndent"/>
      </w:pPr>
      <w:r>
        <w:t>Gus Sara – CLM Annual Conference (speaker) – First Line Offense:  Spoliation and How Property Adjusters Can Help Preserve Subrogation Claims</w:t>
      </w:r>
    </w:p>
    <w:p w14:paraId="3723DE1C" w14:textId="77777777" w:rsidR="00201C56" w:rsidRDefault="00E325A7">
      <w:pPr>
        <w:pStyle w:val="BodyTextNoIndent"/>
      </w:pPr>
      <w:r>
        <w:t>Chris Konzelmann – Eastern Connecticut Fire School (speaker) – Fire Scene Preservation and Subrogation Potential</w:t>
      </w:r>
    </w:p>
    <w:p w14:paraId="760CA6EB" w14:textId="77777777" w:rsidR="00201C56" w:rsidRDefault="00E325A7">
      <w:pPr>
        <w:pStyle w:val="BodyTextNoIndent"/>
      </w:pPr>
      <w:r>
        <w:t>Brett Tishler – NASP Annual Conference (speaker) – Workers’ Compensation Subrogation Jeopardy</w:t>
      </w:r>
    </w:p>
    <w:p w14:paraId="5E6C81E7" w14:textId="77777777" w:rsidR="00201C56" w:rsidRDefault="00E325A7">
      <w:pPr>
        <w:pStyle w:val="BodyTextNoIndent"/>
      </w:pPr>
      <w:r>
        <w:t>Gus Sara – NASP (webinar) – Master of Ceremonies:  The Art of Running the Show at a Joint Inspection</w:t>
      </w:r>
    </w:p>
    <w:p w14:paraId="03C05091" w14:textId="77777777" w:rsidR="00201C56" w:rsidRDefault="00E325A7">
      <w:pPr>
        <w:pStyle w:val="BodyTextNoIndent"/>
      </w:pPr>
      <w:r>
        <w:lastRenderedPageBreak/>
        <w:t>Matt Ferrie – NASP Annual Conference (speaker) – Adjuster Under Oath:  Insights and Advise Regarding Adjuster Depositions</w:t>
      </w:r>
    </w:p>
    <w:p w14:paraId="03DF6F65" w14:textId="77777777" w:rsidR="00201C56" w:rsidRDefault="00E325A7">
      <w:pPr>
        <w:pStyle w:val="BodyTextNoIndent"/>
      </w:pPr>
      <w:r>
        <w:t>Chris Konzelmann – Burlington County Fire Academy (speaker – Attorney Instructor) – Expert Witness Courtroom Testimony</w:t>
      </w:r>
    </w:p>
    <w:p w14:paraId="2DC12952" w14:textId="77777777" w:rsidR="00201C56" w:rsidRDefault="00E325A7">
      <w:pPr>
        <w:pStyle w:val="BodyTextNoIndent"/>
      </w:pPr>
      <w:r>
        <w:t>Rob Caplan - NASP Annual Conference (speaker) – Workers’ Compensation Subrogation Jeopardy</w:t>
      </w:r>
    </w:p>
    <w:p w14:paraId="665AE808" w14:textId="77777777" w:rsidR="00201C56" w:rsidRDefault="00E325A7">
      <w:pPr>
        <w:pStyle w:val="BodyTextNoIndent"/>
      </w:pPr>
      <w:r>
        <w:t xml:space="preserve">Mike Ciamaichelo – Live Burn at </w:t>
      </w:r>
      <w:proofErr w:type="spellStart"/>
      <w:r>
        <w:t>Envista</w:t>
      </w:r>
      <w:proofErr w:type="spellEnd"/>
      <w:r>
        <w:t xml:space="preserve"> Forensic (speaker) – Battery Fires</w:t>
      </w:r>
    </w:p>
    <w:p w14:paraId="4884726B" w14:textId="77777777" w:rsidR="00201C56" w:rsidRDefault="00E325A7">
      <w:pPr>
        <w:pStyle w:val="BodyTextNoIndent"/>
      </w:pPr>
      <w:r>
        <w:t>Matt Ferrie – Presentation to Experts (speaker) – Checking All the Boxes – Subro Attorneys’ Perspectives on Ideal Expert Support</w:t>
      </w:r>
    </w:p>
    <w:p w14:paraId="1C2641D9" w14:textId="77777777" w:rsidR="00201C56" w:rsidRDefault="00E325A7">
      <w:pPr>
        <w:pStyle w:val="BodyTextNoIndent"/>
      </w:pPr>
      <w:r>
        <w:t>Chris Konzelmann – IAAI (speaker – webinar) – A Plaintiff and Defense Perspective</w:t>
      </w:r>
    </w:p>
    <w:p w14:paraId="02B8E68C" w14:textId="77777777" w:rsidR="00201C56" w:rsidRDefault="00E325A7">
      <w:pPr>
        <w:pStyle w:val="BodyTextNoIndent"/>
      </w:pPr>
      <w:r>
        <w:t>Gus Sara - NASP Annual Conference (speaker) – Adjuster Under Oath:  Insights and Advise Regarding Adjuster Depositions</w:t>
      </w:r>
    </w:p>
    <w:p w14:paraId="0A712BA1" w14:textId="77777777" w:rsidR="00201C56" w:rsidRDefault="00E325A7">
      <w:pPr>
        <w:pStyle w:val="BodyTextNoIndent"/>
      </w:pPr>
      <w:r>
        <w:t>Ben Staherski – Gallaher Bassett (panel speaker – webinar) – Food Recall Claims</w:t>
      </w:r>
    </w:p>
    <w:p w14:paraId="32A37DC2" w14:textId="77777777" w:rsidR="00201C56" w:rsidRDefault="00E325A7">
      <w:pPr>
        <w:pStyle w:val="BodyTextNoIndent"/>
      </w:pPr>
      <w:r>
        <w:t>Gus Sara – Insurance Client (speaker) – Subrogation Discussion Topics:  Economic Loss Doctrine and AIA Contracts</w:t>
      </w:r>
    </w:p>
    <w:p w14:paraId="451C43C6" w14:textId="77777777" w:rsidR="00201C56" w:rsidRDefault="00E325A7">
      <w:pPr>
        <w:pStyle w:val="BodyTextNoIndent"/>
      </w:pPr>
      <w:r>
        <w:t>Chris Konzelmann – White and Williams LLP Coverage College (speaker) – Litigating Liability Claims</w:t>
      </w:r>
    </w:p>
    <w:p w14:paraId="6860D862" w14:textId="77777777" w:rsidR="00201C56" w:rsidRDefault="00E325A7">
      <w:pPr>
        <w:pStyle w:val="BodyTextNoIndent"/>
      </w:pPr>
      <w:r>
        <w:t>Rob Caplan – NASP Annual Conference (speaker) – Don’t Let Your Guard Down:  Expert and Legal Perspectives on Failure to Properly Guard Product Cases</w:t>
      </w:r>
    </w:p>
    <w:p w14:paraId="665A1AD7" w14:textId="77777777" w:rsidR="00201C56" w:rsidRDefault="00E325A7">
      <w:pPr>
        <w:pStyle w:val="BodyTextNoIndent"/>
      </w:pPr>
      <w:r>
        <w:t>Chris Konzelmann – Lloyd’s, London (speaker) – Recent Subrogation Trends in the United States</w:t>
      </w:r>
    </w:p>
    <w:p w14:paraId="29C491E2" w14:textId="77777777" w:rsidR="00201C56" w:rsidRDefault="00E325A7">
      <w:pPr>
        <w:pStyle w:val="BodyTextNoIndent"/>
      </w:pPr>
      <w:r>
        <w:t>Gus Sara – Presentation to Experts (speaker) – Checking All the Boxes – Subro Attorneys’ Perspectives on Ideal Expert Support</w:t>
      </w:r>
    </w:p>
    <w:p w14:paraId="751D5487" w14:textId="77777777" w:rsidR="00201C56" w:rsidRDefault="00E325A7">
      <w:pPr>
        <w:pStyle w:val="BodyTextNoIndent"/>
      </w:pPr>
      <w:r>
        <w:t>Matt Ferrie – Insurance Client (speaker) – Subrogation Discussion Topics:  Economic Loss Doctrine and AIA Contracts</w:t>
      </w:r>
    </w:p>
    <w:p w14:paraId="0140BF8D" w14:textId="77777777" w:rsidR="00201C56" w:rsidRDefault="00E325A7">
      <w:pPr>
        <w:pStyle w:val="BodyTextNoIndent"/>
      </w:pPr>
      <w:r>
        <w:t>Chris Konzelmann – IAAI – Pennsylvania Chapter (speaker) – Expert Deposition and Trial Testimony</w:t>
      </w:r>
    </w:p>
    <w:p w14:paraId="2C01251E" w14:textId="77777777" w:rsidR="00201C56" w:rsidRDefault="00E325A7">
      <w:pPr>
        <w:pStyle w:val="BodyTextNoIndent"/>
      </w:pPr>
      <w:r>
        <w:t>Chris Konzelmann – NASP (speaker – webinar) – Don’t Get Burned Online</w:t>
      </w:r>
    </w:p>
    <w:p w14:paraId="43CE48D6" w14:textId="517BFEB1" w:rsidR="00E325A7" w:rsidRDefault="00E325A7">
      <w:pPr>
        <w:pStyle w:val="BodyTextNoIndent"/>
      </w:pPr>
      <w:r>
        <w:t>Chris Konzelmann – USFA, National Fire Academy (teacher/speaker) – Fire Investigation Case Preparation Course</w:t>
      </w:r>
    </w:p>
    <w:p w14:paraId="103AAD96" w14:textId="77777777" w:rsidR="00E325A7" w:rsidRDefault="00E325A7">
      <w:pPr>
        <w:pStyle w:val="BodyTextNoInden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2F9BFC6" w14:textId="19D15F1D" w:rsidR="00201C56" w:rsidRDefault="00E325A7">
      <w:pPr>
        <w:pStyle w:val="BodyTextNoInden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2024</w:t>
      </w:r>
    </w:p>
    <w:p w14:paraId="023EE60A" w14:textId="77777777" w:rsidR="00201C56" w:rsidRDefault="00E325A7">
      <w:pPr>
        <w:pStyle w:val="BodyTextNoIndent"/>
      </w:pPr>
      <w:r>
        <w:t>Gus Sara - NASP Spring Conference (speaker) – The Waiting is the Hardest Part:  What to do While the Claim Adjustment is Pending</w:t>
      </w:r>
    </w:p>
    <w:p w14:paraId="420BB3FF" w14:textId="77777777" w:rsidR="00201C56" w:rsidRDefault="00E325A7">
      <w:pPr>
        <w:pStyle w:val="BodyTextNoIndent"/>
      </w:pPr>
      <w:r>
        <w:t>Brett Tishler – NASP Spring Conference (speaker) - Let’s “Take 5” and Talk About a “</w:t>
      </w:r>
      <w:proofErr w:type="spellStart"/>
      <w:r>
        <w:t>PayDay</w:t>
      </w:r>
      <w:proofErr w:type="spellEnd"/>
      <w:r>
        <w:t>”: The Ethics Involved When Lien Waivers, Compromises, and Other Global Settlement Techniques Collide</w:t>
      </w:r>
    </w:p>
    <w:p w14:paraId="5605177A" w14:textId="77777777" w:rsidR="00201C56" w:rsidRDefault="00E325A7">
      <w:pPr>
        <w:pStyle w:val="BodyTextNoIndent"/>
      </w:pPr>
      <w:r>
        <w:t>Rob Caplan - NASP Spring Conference (speaker) - Let’s “Take 5” and Talk About a “</w:t>
      </w:r>
      <w:proofErr w:type="spellStart"/>
      <w:r>
        <w:t>PayDay</w:t>
      </w:r>
      <w:proofErr w:type="spellEnd"/>
      <w:r>
        <w:t>”: The Ethics Involved When Lien Waivers, Compromises, and Other Global Settlement Techniques Collide</w:t>
      </w:r>
    </w:p>
    <w:p w14:paraId="1C628BFF" w14:textId="77777777" w:rsidR="00201C56" w:rsidRDefault="00E325A7">
      <w:pPr>
        <w:pStyle w:val="BodyTextNoIndent"/>
      </w:pPr>
      <w:r>
        <w:t>Lian Skaf – NASP Spring Conference (speaker) – The Waiting is the Hardest Part:  What to do While the Claim Adjustment is Pending</w:t>
      </w:r>
    </w:p>
    <w:p w14:paraId="0BA185F7" w14:textId="77777777" w:rsidR="00201C56" w:rsidRDefault="00E325A7">
      <w:pPr>
        <w:pStyle w:val="BodyTextNoIndent"/>
      </w:pPr>
      <w:r>
        <w:t xml:space="preserve">Gus Sara – NASP (speaker – webinar) - Knowing Your Lane: Finding the Right Expert in a Rapidly Advancing World </w:t>
      </w:r>
    </w:p>
    <w:p w14:paraId="4AB582D7" w14:textId="412125FA" w:rsidR="00E325A7" w:rsidRDefault="00E325A7">
      <w:pPr>
        <w:pStyle w:val="BodyTextNoIndent"/>
      </w:pPr>
      <w:r>
        <w:t>Chris Konzelmann – IAAI (New York chapter) (speaker) – Investigating and Litigating Fire Loss Claims – Avoiding Preventable Mistakes</w:t>
      </w:r>
    </w:p>
    <w:p w14:paraId="77B2BD8C" w14:textId="49AD66D0" w:rsidR="00201C56" w:rsidRDefault="00E325A7">
      <w:pPr>
        <w:pStyle w:val="BodyTextNoIndent"/>
      </w:pPr>
      <w:r>
        <w:t>Lian Skaf – NASP Annual Conference (speaker) – Recovery on the Rooftops:  Nothing But (Mostly) Clear Skies</w:t>
      </w:r>
    </w:p>
    <w:p w14:paraId="1F1E8F3C" w14:textId="7BDE2645" w:rsidR="00201C56" w:rsidRDefault="00E325A7">
      <w:pPr>
        <w:pStyle w:val="BodyTextNoIndent"/>
      </w:pPr>
      <w:r>
        <w:t xml:space="preserve">Chris Konzelmann – NASP Annual Conference (speaker) – Why Lithium-Ion Batteries Fail and Who Can You Sue </w:t>
      </w:r>
    </w:p>
    <w:p w14:paraId="256F7D50" w14:textId="77777777" w:rsidR="00E55614" w:rsidRDefault="00E55614" w:rsidP="00E55614">
      <w:pPr>
        <w:pStyle w:val="BodyTextNoIndent"/>
      </w:pPr>
      <w:r>
        <w:t>Matt Ferrie – NASP (speaker – webinar) – Knowing Your Lane:  Finding the Right Expert in a Rapidly Advancing World</w:t>
      </w:r>
    </w:p>
    <w:p w14:paraId="7269AF82" w14:textId="5A5FD416" w:rsidR="00201C56" w:rsidRDefault="00E325A7">
      <w:pPr>
        <w:pStyle w:val="BodyTextNoIndent"/>
      </w:pPr>
      <w:r>
        <w:t xml:space="preserve">Gus Sara – NASP Annual Conference (speaker) – Opinions from Ashes, Theories from Dust – What a Subrogation Professional Needs to Know About Fire Investigation </w:t>
      </w:r>
    </w:p>
    <w:p w14:paraId="1AD00C0A" w14:textId="4615ED4A" w:rsidR="00E325A7" w:rsidRDefault="00E325A7">
      <w:pPr>
        <w:pStyle w:val="BodyTextNoIndent"/>
      </w:pPr>
      <w:r>
        <w:t xml:space="preserve">Rob Caplan – NASP Annual Conference (panelist) – Back by Popular Demand!  Workers’ Compensation Subrogation Jeopardy!  Laugh, Learn, and Gain the Adulation of Your Peers While Participating in this Panel-Based Session </w:t>
      </w:r>
    </w:p>
    <w:p w14:paraId="348A416F" w14:textId="63B78871" w:rsidR="00201C56" w:rsidRDefault="00E325A7">
      <w:pPr>
        <w:pStyle w:val="BodyTextNoIndent"/>
      </w:pPr>
      <w:r>
        <w:t xml:space="preserve">Brian Tetro – NASP Annual Conference (speaker) – Recovery on the Rooftops:  Nothing But (Mostly) Clear Skies </w:t>
      </w:r>
    </w:p>
    <w:p w14:paraId="010A4B31" w14:textId="0C1A342F" w:rsidR="00E325A7" w:rsidRDefault="00E325A7">
      <w:pPr>
        <w:pStyle w:val="BodyTextNoIndent"/>
      </w:pPr>
      <w:r>
        <w:t>Chris Konzelmann – IAAI (New York chapter) (speaker) – Proving Liability When Litigating Fire Loss</w:t>
      </w:r>
    </w:p>
    <w:p w14:paraId="565A324E" w14:textId="669D1414" w:rsidR="00E325A7" w:rsidRDefault="00E325A7">
      <w:pPr>
        <w:pStyle w:val="BodyTextNoIndent"/>
      </w:pPr>
      <w:r>
        <w:t xml:space="preserve">Matt Ferrie – </w:t>
      </w:r>
      <w:proofErr w:type="spellStart"/>
      <w:r>
        <w:t>NEFCO’s</w:t>
      </w:r>
      <w:proofErr w:type="spellEnd"/>
      <w:r>
        <w:t xml:space="preserve"> Institute of Fire Science (speaker) </w:t>
      </w:r>
      <w:r w:rsidR="005B2A15">
        <w:t>– How First Party Adjusters Are Critical to Subrogation Investigations</w:t>
      </w:r>
    </w:p>
    <w:p w14:paraId="36FD1F62" w14:textId="6C6E164B" w:rsidR="00201C56" w:rsidRDefault="00E325A7">
      <w:pPr>
        <w:pStyle w:val="BodyTextNoIndent"/>
      </w:pPr>
      <w:r>
        <w:lastRenderedPageBreak/>
        <w:t xml:space="preserve">Gus Sara – NASP Annual Conference (speaker) – In the Hot Seat:  How Not to Get Burned by Expert Depositions </w:t>
      </w:r>
    </w:p>
    <w:p w14:paraId="27A9C733" w14:textId="72AAF60A" w:rsidR="00201C56" w:rsidRDefault="00E325A7">
      <w:pPr>
        <w:pStyle w:val="BodyTextNoIndent"/>
      </w:pPr>
      <w:r>
        <w:t xml:space="preserve">Lian Skaf – NASP Annual Conference (speaker) – In the Hot Seat:  How Not to Get Burned by Expert Depositions </w:t>
      </w:r>
    </w:p>
    <w:p w14:paraId="374BA5C7" w14:textId="039D3A82" w:rsidR="00201C56" w:rsidRDefault="00E325A7">
      <w:pPr>
        <w:pStyle w:val="BodyTextNoIndent"/>
      </w:pPr>
      <w:r>
        <w:t xml:space="preserve">Matt Ferrie – NASP Annual Conference (speaker) – Opinions from Ashes, Theories from Dust – What a Subrogation Professional Needs to Know About Fire Investigation </w:t>
      </w:r>
    </w:p>
    <w:p w14:paraId="6C238A3F" w14:textId="7C7CA0AC" w:rsidR="00201C56" w:rsidRDefault="00E325A7">
      <w:pPr>
        <w:pStyle w:val="BodyTextNoIndent"/>
      </w:pPr>
      <w:r>
        <w:t xml:space="preserve">Brett Tishler – NASP Annual Conference (panelist and co-Track Leader for Subrogation Fundamentals) – Ten Best and Ten Worst States for Subrogating Workers’ Compensation in 2024 </w:t>
      </w:r>
    </w:p>
    <w:p w14:paraId="79CBD7C8" w14:textId="3EA48B51" w:rsidR="00E325A7" w:rsidRDefault="00E325A7">
      <w:pPr>
        <w:pStyle w:val="BodyTextNoIndent"/>
      </w:pPr>
      <w:r>
        <w:t xml:space="preserve">Chris Konzelmann – </w:t>
      </w:r>
      <w:proofErr w:type="spellStart"/>
      <w:r>
        <w:t>Envista</w:t>
      </w:r>
      <w:proofErr w:type="spellEnd"/>
      <w:r>
        <w:t xml:space="preserve"> Live Burn event (speaker) - Proving Liability When Litigating Fire Losses </w:t>
      </w:r>
    </w:p>
    <w:p w14:paraId="2A7B939D" w14:textId="1F6790C4" w:rsidR="00201C56" w:rsidRDefault="00E325A7">
      <w:pPr>
        <w:pStyle w:val="BodyTextNoIndent"/>
      </w:pPr>
      <w:r>
        <w:t xml:space="preserve">Gus Sara – </w:t>
      </w:r>
      <w:proofErr w:type="spellStart"/>
      <w:r>
        <w:t>NEFCO’s</w:t>
      </w:r>
      <w:proofErr w:type="spellEnd"/>
      <w:r>
        <w:t xml:space="preserve"> Institute of Fire Science (speaker) - </w:t>
      </w:r>
      <w:r w:rsidR="005B2A15">
        <w:t>How First Party Adjusters Are Critical to Subrogation Investigations</w:t>
      </w:r>
    </w:p>
    <w:sectPr w:rsidR="00201C56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8861" w14:textId="77777777" w:rsidR="00201C56" w:rsidRDefault="00E325A7">
      <w:r>
        <w:separator/>
      </w:r>
    </w:p>
  </w:endnote>
  <w:endnote w:type="continuationSeparator" w:id="0">
    <w:p w14:paraId="368E9210" w14:textId="77777777" w:rsidR="00201C56" w:rsidRDefault="00E3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DF69" w14:textId="77777777" w:rsidR="00201C56" w:rsidRDefault="00E325A7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-</w:t>
    </w:r>
  </w:p>
  <w:p w14:paraId="3304A233" w14:textId="1FDB0ACC" w:rsidR="00201C56" w:rsidRDefault="00E325A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IF "</w:instrText>
    </w:r>
    <w:r>
      <w:rPr>
        <w:sz w:val="18"/>
      </w:rPr>
      <w:fldChar w:fldCharType="begin"/>
    </w:r>
    <w:r>
      <w:rPr>
        <w:sz w:val="18"/>
      </w:rPr>
      <w:instrText xml:space="preserve"> DOCVARIABLE "SWDocIDLocation" </w:instrText>
    </w:r>
    <w:r>
      <w:rPr>
        <w:sz w:val="18"/>
      </w:rPr>
      <w:fldChar w:fldCharType="separate"/>
    </w:r>
    <w:r>
      <w:rPr>
        <w:sz w:val="18"/>
      </w:rPr>
      <w:instrText>4096</w:instrText>
    </w:r>
    <w:r>
      <w:rPr>
        <w:sz w:val="18"/>
      </w:rPr>
      <w:fldChar w:fldCharType="end"/>
    </w:r>
    <w:r>
      <w:rPr>
        <w:sz w:val="18"/>
      </w:rPr>
      <w:instrText>" = "1" "</w:instrText>
    </w:r>
    <w:r>
      <w:rPr>
        <w:sz w:val="18"/>
      </w:rPr>
      <w:fldChar w:fldCharType="begin"/>
    </w:r>
    <w:r>
      <w:rPr>
        <w:sz w:val="18"/>
      </w:rPr>
      <w:instrText xml:space="preserve"> DOCPROPERTY "SWDocID" </w:instrText>
    </w:r>
    <w:r>
      <w:rPr>
        <w:sz w:val="18"/>
      </w:rPr>
      <w:fldChar w:fldCharType="separate"/>
    </w:r>
    <w:r>
      <w:rPr>
        <w:sz w:val="18"/>
      </w:rPr>
      <w:instrText>32706642v.1</w:instrText>
    </w:r>
    <w:r>
      <w:rPr>
        <w:sz w:val="18"/>
      </w:rPr>
      <w:fldChar w:fldCharType="end"/>
    </w:r>
    <w:r>
      <w:rPr>
        <w:sz w:val="18"/>
      </w:rPr>
      <w:instrText xml:space="preserve">" ""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CBCB" w14:textId="77777777" w:rsidR="00201C56" w:rsidRDefault="00201C56">
    <w:pPr>
      <w:pStyle w:val="Footer"/>
    </w:pPr>
  </w:p>
  <w:p w14:paraId="51770BDA" w14:textId="77777777" w:rsidR="00201C56" w:rsidRDefault="00E325A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IF "</w:instrText>
    </w:r>
    <w:r>
      <w:rPr>
        <w:sz w:val="18"/>
      </w:rPr>
      <w:fldChar w:fldCharType="begin"/>
    </w:r>
    <w:r>
      <w:rPr>
        <w:sz w:val="18"/>
      </w:rPr>
      <w:instrText xml:space="preserve"> DOCVARIABLE "SWDocIDLocation" </w:instrText>
    </w:r>
    <w:r>
      <w:rPr>
        <w:sz w:val="18"/>
      </w:rPr>
      <w:fldChar w:fldCharType="separate"/>
    </w:r>
    <w:r>
      <w:rPr>
        <w:sz w:val="18"/>
      </w:rPr>
      <w:instrText>4096</w:instrText>
    </w:r>
    <w:r>
      <w:rPr>
        <w:sz w:val="18"/>
      </w:rPr>
      <w:fldChar w:fldCharType="end"/>
    </w:r>
    <w:r>
      <w:rPr>
        <w:sz w:val="18"/>
      </w:rPr>
      <w:instrText>" = "1" "</w:instrText>
    </w:r>
    <w:r>
      <w:rPr>
        <w:sz w:val="18"/>
      </w:rPr>
      <w:fldChar w:fldCharType="begin"/>
    </w:r>
    <w:r>
      <w:rPr>
        <w:sz w:val="18"/>
      </w:rPr>
      <w:instrText xml:space="preserve"> DOCPROPERTY "SWDocID" </w:instrText>
    </w:r>
    <w:r>
      <w:rPr>
        <w:sz w:val="18"/>
      </w:rPr>
      <w:fldChar w:fldCharType="separate"/>
    </w:r>
    <w:r>
      <w:rPr>
        <w:sz w:val="18"/>
      </w:rPr>
      <w:instrText>32706642v.1</w:instrText>
    </w:r>
    <w:r>
      <w:rPr>
        <w:sz w:val="18"/>
      </w:rPr>
      <w:fldChar w:fldCharType="end"/>
    </w:r>
    <w:r>
      <w:rPr>
        <w:sz w:val="18"/>
      </w:rPr>
      <w:instrText xml:space="preserve">" "" </w:instrText>
    </w:r>
    <w:r w:rsidR="004A366C">
      <w:rPr>
        <w:sz w:val="18"/>
      </w:rPr>
      <w:fldChar w:fldCharType="separate"/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CA45" w14:textId="77777777" w:rsidR="00201C56" w:rsidRDefault="00E325A7">
      <w:r>
        <w:separator/>
      </w:r>
    </w:p>
  </w:footnote>
  <w:footnote w:type="continuationSeparator" w:id="0">
    <w:p w14:paraId="7919183F" w14:textId="77777777" w:rsidR="00201C56" w:rsidRDefault="00E3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9749" w14:textId="5CFFA85E" w:rsidR="00201C56" w:rsidRDefault="004A366C">
    <w:pPr>
      <w:pStyle w:val="Header"/>
      <w:jc w:val="center"/>
    </w:pPr>
    <w:r>
      <w:rPr>
        <w:noProof/>
      </w:rPr>
      <w:drawing>
        <wp:inline distT="0" distB="0" distL="0" distR="0" wp14:anchorId="35A25328" wp14:editId="2F5D08AA">
          <wp:extent cx="5895975" cy="657225"/>
          <wp:effectExtent l="0" t="0" r="9525" b="9525"/>
          <wp:docPr id="248390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39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59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7A176" w14:textId="77777777" w:rsidR="00201C56" w:rsidRDefault="00201C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C447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534B3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AEC73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25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2471ADF"/>
    <w:multiLevelType w:val="hybridMultilevel"/>
    <w:tmpl w:val="C99E64A4"/>
    <w:lvl w:ilvl="0" w:tplc="635648FE">
      <w:start w:val="1"/>
      <w:numFmt w:val="bullet"/>
      <w:lvlRestart w:val="0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F354F"/>
    <w:multiLevelType w:val="hybridMultilevel"/>
    <w:tmpl w:val="A760765A"/>
    <w:lvl w:ilvl="0" w:tplc="433A69F4">
      <w:start w:val="1"/>
      <w:numFmt w:val="bullet"/>
      <w:lvlRestart w:val="0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34BE"/>
    <w:multiLevelType w:val="hybridMultilevel"/>
    <w:tmpl w:val="2B70AE18"/>
    <w:lvl w:ilvl="0" w:tplc="BBA8C8F8">
      <w:start w:val="1"/>
      <w:numFmt w:val="bullet"/>
      <w:lvlRestart w:val="0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522E"/>
    <w:multiLevelType w:val="hybridMultilevel"/>
    <w:tmpl w:val="CE9006DA"/>
    <w:lvl w:ilvl="0" w:tplc="4A8A1ADA">
      <w:start w:val="1"/>
      <w:numFmt w:val="bullet"/>
      <w:lvlRestart w:val="0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16E01"/>
    <w:multiLevelType w:val="hybridMultilevel"/>
    <w:tmpl w:val="D4CAFCCC"/>
    <w:lvl w:ilvl="0" w:tplc="29A29DF2">
      <w:start w:val="1"/>
      <w:numFmt w:val="bullet"/>
      <w:lvlRestart w:val="0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0603502">
    <w:abstractNumId w:val="4"/>
  </w:num>
  <w:num w:numId="2" w16cid:durableId="1544053738">
    <w:abstractNumId w:val="3"/>
  </w:num>
  <w:num w:numId="3" w16cid:durableId="2040427055">
    <w:abstractNumId w:val="6"/>
  </w:num>
  <w:num w:numId="4" w16cid:durableId="1902057645">
    <w:abstractNumId w:val="2"/>
  </w:num>
  <w:num w:numId="5" w16cid:durableId="1823615669">
    <w:abstractNumId w:val="5"/>
  </w:num>
  <w:num w:numId="6" w16cid:durableId="360279062">
    <w:abstractNumId w:val="1"/>
  </w:num>
  <w:num w:numId="7" w16cid:durableId="1929845557">
    <w:abstractNumId w:val="7"/>
  </w:num>
  <w:num w:numId="8" w16cid:durableId="1555699430">
    <w:abstractNumId w:val="0"/>
  </w:num>
  <w:num w:numId="9" w16cid:durableId="2031567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7"/>
    <w:docVar w:name="SWDocIDLocation" w:val="4096"/>
  </w:docVars>
  <w:rsids>
    <w:rsidRoot w:val="00201C56"/>
    <w:rsid w:val="00201C56"/>
    <w:rsid w:val="004A366C"/>
    <w:rsid w:val="005B2A15"/>
    <w:rsid w:val="00DB4C20"/>
    <w:rsid w:val="00E325A7"/>
    <w:rsid w:val="00E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0F729F3"/>
  <w15:chartTrackingRefBased/>
  <w15:docId w15:val="{606EE22D-EEB7-4620-9BE1-4F98840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2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BodyText1"/>
    <w:link w:val="Heading1Char"/>
    <w:qFormat/>
    <w:pPr>
      <w:keepNext/>
      <w:spacing w:after="240"/>
      <w:outlineLvl w:val="0"/>
    </w:pPr>
    <w:rPr>
      <w:rFonts w:eastAsia="Times New Roman" w:cs="Arial"/>
      <w:szCs w:val="28"/>
      <w:lang w:bidi="ar-SA"/>
    </w:rPr>
  </w:style>
  <w:style w:type="paragraph" w:styleId="Heading2">
    <w:name w:val="heading 2"/>
    <w:basedOn w:val="Normal"/>
    <w:next w:val="BodyText1"/>
    <w:link w:val="Heading2Char"/>
    <w:semiHidden/>
    <w:unhideWhenUsed/>
    <w:qFormat/>
    <w:pPr>
      <w:spacing w:after="240"/>
      <w:ind w:firstLine="720"/>
      <w:outlineLvl w:val="1"/>
    </w:pPr>
    <w:rPr>
      <w:rFonts w:eastAsia="Times New Roman" w:cs="Arial"/>
      <w:iCs/>
      <w:szCs w:val="28"/>
      <w:lang w:bidi="ar-SA"/>
    </w:rPr>
  </w:style>
  <w:style w:type="paragraph" w:styleId="Heading3">
    <w:name w:val="heading 3"/>
    <w:basedOn w:val="Normal"/>
    <w:next w:val="BodyText1"/>
    <w:link w:val="Heading3Char"/>
    <w:semiHidden/>
    <w:unhideWhenUsed/>
    <w:qFormat/>
    <w:pPr>
      <w:spacing w:after="240"/>
      <w:ind w:firstLine="1440"/>
      <w:outlineLvl w:val="2"/>
    </w:pPr>
    <w:rPr>
      <w:rFonts w:eastAsia="Times New Roman" w:cs="Arial"/>
      <w:szCs w:val="26"/>
      <w:lang w:bidi="ar-SA"/>
    </w:rPr>
  </w:style>
  <w:style w:type="paragraph" w:styleId="Heading4">
    <w:name w:val="heading 4"/>
    <w:basedOn w:val="Normal"/>
    <w:next w:val="BodyText1"/>
    <w:link w:val="Heading4Char"/>
    <w:semiHidden/>
    <w:unhideWhenUsed/>
    <w:qFormat/>
    <w:pPr>
      <w:ind w:firstLine="2160"/>
      <w:outlineLvl w:val="3"/>
    </w:pPr>
    <w:rPr>
      <w:rFonts w:eastAsia="Times New Roman"/>
      <w:bCs/>
      <w:szCs w:val="28"/>
      <w:lang w:bidi="ar-SA"/>
    </w:rPr>
  </w:style>
  <w:style w:type="paragraph" w:styleId="Heading5">
    <w:name w:val="heading 5"/>
    <w:basedOn w:val="Normal"/>
    <w:next w:val="BodyText1"/>
    <w:link w:val="Heading5Char"/>
    <w:semiHidden/>
    <w:unhideWhenUsed/>
    <w:qFormat/>
    <w:pPr>
      <w:ind w:firstLine="2880"/>
      <w:outlineLvl w:val="4"/>
    </w:pPr>
    <w:rPr>
      <w:rFonts w:eastAsia="Times New Roman"/>
      <w:bCs/>
      <w:iCs/>
      <w:szCs w:val="26"/>
      <w:lang w:bidi="ar-SA"/>
    </w:rPr>
  </w:style>
  <w:style w:type="paragraph" w:styleId="Heading6">
    <w:name w:val="heading 6"/>
    <w:basedOn w:val="Normal"/>
    <w:next w:val="BodyText1"/>
    <w:link w:val="Heading6Char"/>
    <w:semiHidden/>
    <w:unhideWhenUsed/>
    <w:qFormat/>
    <w:pPr>
      <w:ind w:firstLine="3600"/>
      <w:outlineLvl w:val="5"/>
    </w:pPr>
    <w:rPr>
      <w:rFonts w:eastAsia="Times New Roman"/>
      <w:bCs/>
      <w:szCs w:val="22"/>
      <w:lang w:bidi="ar-SA"/>
    </w:rPr>
  </w:style>
  <w:style w:type="paragraph" w:styleId="Heading7">
    <w:name w:val="heading 7"/>
    <w:basedOn w:val="Normal"/>
    <w:next w:val="BodyText1"/>
    <w:link w:val="Heading7Char"/>
    <w:semiHidden/>
    <w:unhideWhenUsed/>
    <w:qFormat/>
    <w:pPr>
      <w:ind w:firstLine="4320"/>
      <w:outlineLvl w:val="6"/>
    </w:pPr>
    <w:rPr>
      <w:rFonts w:eastAsia="Times New Roman"/>
      <w:szCs w:val="20"/>
      <w:lang w:bidi="ar-SA"/>
    </w:rPr>
  </w:style>
  <w:style w:type="paragraph" w:styleId="Heading8">
    <w:name w:val="heading 8"/>
    <w:basedOn w:val="Normal"/>
    <w:next w:val="BodyText1"/>
    <w:link w:val="Heading8Char"/>
    <w:semiHidden/>
    <w:unhideWhenUsed/>
    <w:qFormat/>
    <w:pPr>
      <w:ind w:firstLine="5040"/>
      <w:outlineLvl w:val="7"/>
    </w:pPr>
    <w:rPr>
      <w:rFonts w:eastAsia="Times New Roman"/>
      <w:iCs/>
      <w:szCs w:val="20"/>
      <w:lang w:bidi="ar-SA"/>
    </w:rPr>
  </w:style>
  <w:style w:type="paragraph" w:styleId="Heading9">
    <w:name w:val="heading 9"/>
    <w:basedOn w:val="Normal"/>
    <w:next w:val="BodyText1"/>
    <w:link w:val="Heading9Char"/>
    <w:semiHidden/>
    <w:unhideWhenUsed/>
    <w:qFormat/>
    <w:pPr>
      <w:ind w:firstLine="5760"/>
      <w:outlineLvl w:val="8"/>
    </w:pPr>
    <w:rPr>
      <w:rFonts w:eastAsia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qFormat/>
    <w:pPr>
      <w:spacing w:after="240"/>
      <w:ind w:left="1440" w:right="1440"/>
    </w:pPr>
    <w:rPr>
      <w:rFonts w:eastAsia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2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semiHidden/>
    <w:rPr>
      <w:lang w:bidi="en-US"/>
    </w:rPr>
  </w:style>
  <w:style w:type="paragraph" w:customStyle="1" w:styleId="BodyText1">
    <w:name w:val="Body Text 1"/>
    <w:aliases w:val="bt1"/>
    <w:basedOn w:val="Normal"/>
    <w:qFormat/>
    <w:pPr>
      <w:spacing w:after="240"/>
      <w:ind w:firstLine="720"/>
    </w:pPr>
    <w:rPr>
      <w:rFonts w:eastAsia="Times New Roman"/>
      <w:szCs w:val="20"/>
      <w:lang w:bidi="ar-SA"/>
    </w:rPr>
  </w:style>
  <w:style w:type="paragraph" w:styleId="BodyText2">
    <w:name w:val="Body Text 2"/>
    <w:aliases w:val="bt2"/>
    <w:basedOn w:val="Normal"/>
    <w:link w:val="BodyText2Char"/>
    <w:qFormat/>
    <w:pPr>
      <w:spacing w:line="480" w:lineRule="auto"/>
      <w:ind w:firstLine="720"/>
    </w:pPr>
    <w:rPr>
      <w:rFonts w:eastAsia="Times New Roman"/>
      <w:szCs w:val="20"/>
      <w:lang w:bidi="ar-SA"/>
    </w:rPr>
  </w:style>
  <w:style w:type="character" w:customStyle="1" w:styleId="BodyText2Char">
    <w:name w:val="Body Text 2 Char"/>
    <w:aliases w:val="bt2 Char"/>
    <w:basedOn w:val="DefaultParagraphFont"/>
    <w:link w:val="BodyText2"/>
    <w:rPr>
      <w:rFonts w:eastAsia="Times New Roman"/>
      <w:szCs w:val="20"/>
    </w:rPr>
  </w:style>
  <w:style w:type="paragraph" w:styleId="BodyText3">
    <w:name w:val="Body Text 3"/>
    <w:aliases w:val="bt3"/>
    <w:basedOn w:val="Normal"/>
    <w:link w:val="BodyText3Char"/>
    <w:qFormat/>
    <w:pPr>
      <w:spacing w:line="360" w:lineRule="auto"/>
      <w:ind w:firstLine="720"/>
    </w:pPr>
    <w:rPr>
      <w:rFonts w:eastAsia="Times New Roman"/>
      <w:lang w:bidi="ar-SA"/>
    </w:rPr>
  </w:style>
  <w:style w:type="character" w:customStyle="1" w:styleId="BodyText3Char">
    <w:name w:val="Body Text 3 Char"/>
    <w:aliases w:val="bt3 Char"/>
    <w:basedOn w:val="DefaultParagraphFont"/>
    <w:link w:val="BodyText3"/>
    <w:rPr>
      <w:rFonts w:eastAsia="Times New Roman"/>
    </w:rPr>
  </w:style>
  <w:style w:type="paragraph" w:customStyle="1" w:styleId="BodyText4">
    <w:name w:val="Body Text 4"/>
    <w:aliases w:val="bt4"/>
    <w:basedOn w:val="Normal"/>
    <w:qFormat/>
    <w:pPr>
      <w:spacing w:line="480" w:lineRule="auto"/>
      <w:ind w:firstLine="1440"/>
    </w:pPr>
    <w:rPr>
      <w:rFonts w:eastAsia="Times New Roman"/>
      <w:szCs w:val="20"/>
      <w:lang w:bidi="ar-SA"/>
    </w:rPr>
  </w:style>
  <w:style w:type="paragraph" w:styleId="BodyTextFirstIndent">
    <w:name w:val="Body Text First Indent"/>
    <w:basedOn w:val="BodyText"/>
    <w:link w:val="BodyTextFirstIndentChar"/>
    <w:uiPriority w:val="2"/>
    <w:semiHidden/>
    <w:unhideWhenUsed/>
    <w:qFormat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2"/>
    <w:semiHidden/>
    <w:rPr>
      <w:lang w:bidi="en-US"/>
    </w:rPr>
  </w:style>
  <w:style w:type="paragraph" w:customStyle="1" w:styleId="BodyTextNoIndent">
    <w:name w:val="Body Text No Indent"/>
    <w:aliases w:val="btn"/>
    <w:basedOn w:val="Normal"/>
    <w:qFormat/>
    <w:pPr>
      <w:spacing w:after="240"/>
    </w:pPr>
    <w:rPr>
      <w:rFonts w:eastAsia="Times New Roman"/>
      <w:szCs w:val="20"/>
      <w:lang w:bidi="ar-SA"/>
    </w:rPr>
  </w:style>
  <w:style w:type="character" w:styleId="BookTitle">
    <w:name w:val="Book Title"/>
    <w:basedOn w:val="DefaultParagraphFont"/>
    <w:uiPriority w:val="33"/>
    <w:semiHidden/>
    <w:qFormat/>
    <w:rPr>
      <w:rFonts w:ascii="Times New Roman" w:eastAsia="Times New Roman" w:hAnsi="Times New Roman"/>
      <w:b/>
      <w:i/>
      <w:sz w:val="24"/>
      <w:szCs w:val="24"/>
    </w:rPr>
  </w:style>
  <w:style w:type="paragraph" w:customStyle="1" w:styleId="By">
    <w:name w:val="By"/>
    <w:basedOn w:val="Normal"/>
    <w:next w:val="Signature"/>
    <w:qFormat/>
    <w:pPr>
      <w:keepNext/>
      <w:tabs>
        <w:tab w:val="left" w:pos="5760"/>
        <w:tab w:val="left" w:pos="9360"/>
      </w:tabs>
      <w:ind w:left="5184"/>
    </w:pPr>
    <w:rPr>
      <w:rFonts w:eastAsia="Times New Roman"/>
      <w:szCs w:val="20"/>
      <w:lang w:bidi="ar-SA"/>
    </w:rPr>
  </w:style>
  <w:style w:type="paragraph" w:styleId="Signature">
    <w:name w:val="Signature"/>
    <w:basedOn w:val="Normal"/>
    <w:next w:val="Normal"/>
    <w:link w:val="SignatureChar"/>
    <w:qFormat/>
    <w:pPr>
      <w:tabs>
        <w:tab w:val="right" w:pos="9360"/>
      </w:tabs>
      <w:ind w:left="5760"/>
    </w:pPr>
    <w:rPr>
      <w:rFonts w:eastAsia="Times New Roman"/>
      <w:szCs w:val="20"/>
      <w:lang w:bidi="ar-SA"/>
    </w:rPr>
  </w:style>
  <w:style w:type="character" w:customStyle="1" w:styleId="SignatureChar">
    <w:name w:val="Signature Char"/>
    <w:basedOn w:val="DefaultParagraphFont"/>
    <w:link w:val="Signature"/>
    <w:rPr>
      <w:rFonts w:eastAsia="Times New Roman"/>
      <w:szCs w:val="20"/>
    </w:rPr>
  </w:style>
  <w:style w:type="paragraph" w:styleId="Closing">
    <w:name w:val="Closing"/>
    <w:basedOn w:val="Normal"/>
    <w:next w:val="By"/>
    <w:link w:val="ClosingChar"/>
    <w:qFormat/>
    <w:pPr>
      <w:keepNext/>
      <w:keepLines/>
      <w:spacing w:after="240"/>
      <w:ind w:left="5760"/>
    </w:pPr>
    <w:rPr>
      <w:rFonts w:eastAsia="Times New Roman"/>
      <w:szCs w:val="20"/>
      <w:lang w:bidi="ar-SA"/>
    </w:rPr>
  </w:style>
  <w:style w:type="character" w:customStyle="1" w:styleId="ClosingChar">
    <w:name w:val="Closing Char"/>
    <w:basedOn w:val="DefaultParagraphFont"/>
    <w:link w:val="Closing"/>
    <w:rPr>
      <w:rFonts w:eastAsia="Times New Roman"/>
      <w:szCs w:val="20"/>
    </w:rPr>
  </w:style>
  <w:style w:type="paragraph" w:styleId="Date">
    <w:name w:val="Date"/>
    <w:basedOn w:val="Normal"/>
    <w:next w:val="Normal"/>
    <w:link w:val="DateChar"/>
    <w:qFormat/>
    <w:pPr>
      <w:spacing w:after="240"/>
      <w:jc w:val="center"/>
    </w:pPr>
    <w:rPr>
      <w:rFonts w:eastAsia="Times New Roman"/>
      <w:szCs w:val="20"/>
      <w:lang w:bidi="ar-SA"/>
    </w:rPr>
  </w:style>
  <w:style w:type="character" w:customStyle="1" w:styleId="DateChar">
    <w:name w:val="Date Char"/>
    <w:basedOn w:val="DefaultParagraphFont"/>
    <w:link w:val="Date"/>
    <w:rPr>
      <w:rFonts w:eastAsia="Times New Roman"/>
      <w:szCs w:val="20"/>
    </w:rPr>
  </w:style>
  <w:style w:type="character" w:styleId="Emphasis">
    <w:name w:val="Emphasis"/>
    <w:basedOn w:val="DefaultParagraphFont"/>
    <w:uiPriority w:val="20"/>
    <w:semiHidden/>
    <w:qFormat/>
    <w:rPr>
      <w:rFonts w:ascii="Times New Roman" w:hAnsi="Times New Roman"/>
      <w:b/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bidi="en-US"/>
    </w:rPr>
  </w:style>
  <w:style w:type="character" w:customStyle="1" w:styleId="Heading1Char">
    <w:name w:val="Heading 1 Char"/>
    <w:basedOn w:val="DefaultParagraphFont"/>
    <w:link w:val="Heading1"/>
    <w:rPr>
      <w:rFonts w:eastAsia="Times New Roman" w:cs="Arial"/>
      <w:szCs w:val="28"/>
    </w:rPr>
  </w:style>
  <w:style w:type="character" w:customStyle="1" w:styleId="Heading2Char">
    <w:name w:val="Heading 2 Char"/>
    <w:basedOn w:val="DefaultParagraphFont"/>
    <w:link w:val="Heading2"/>
    <w:semiHidden/>
    <w:rPr>
      <w:rFonts w:eastAsia="Times New Roman" w:cs="Arial"/>
      <w:iCs/>
      <w:szCs w:val="28"/>
    </w:r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Arial"/>
      <w:szCs w:val="26"/>
    </w:rPr>
  </w:style>
  <w:style w:type="character" w:customStyle="1" w:styleId="Heading4Char">
    <w:name w:val="Heading 4 Char"/>
    <w:basedOn w:val="DefaultParagraphFont"/>
    <w:link w:val="Heading4"/>
    <w:semiHidden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Pr>
      <w:rFonts w:eastAsia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Pr>
      <w:rFonts w:eastAsia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semiHidden/>
    <w:rPr>
      <w:rFonts w:eastAsia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Pr>
      <w:rFonts w:eastAsia="Times New Roman"/>
      <w:iCs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eastAsia="Times New Roman"/>
      <w:szCs w:val="22"/>
    </w:rPr>
  </w:style>
  <w:style w:type="character" w:styleId="IntenseEmphasis">
    <w:name w:val="Intense Emphasis"/>
    <w:basedOn w:val="DefaultParagraphFont"/>
    <w:uiPriority w:val="21"/>
    <w:semiHidden/>
    <w:qFormat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szCs w:val="22"/>
      <w:lang w:bidi="en-US"/>
    </w:rPr>
  </w:style>
  <w:style w:type="character" w:styleId="IntenseReference">
    <w:name w:val="Intense Reference"/>
    <w:basedOn w:val="DefaultParagraphFont"/>
    <w:uiPriority w:val="32"/>
    <w:semiHidden/>
    <w:qFormat/>
    <w:rPr>
      <w:b/>
      <w:sz w:val="24"/>
      <w:u w:val="single"/>
    </w:rPr>
  </w:style>
  <w:style w:type="paragraph" w:customStyle="1" w:styleId="LeftHeading">
    <w:name w:val="Left Heading"/>
    <w:aliases w:val="lh"/>
    <w:basedOn w:val="Normal"/>
    <w:next w:val="BodyText1"/>
    <w:qFormat/>
    <w:pPr>
      <w:spacing w:after="240"/>
      <w:outlineLvl w:val="0"/>
    </w:pPr>
    <w:rPr>
      <w:rFonts w:eastAsia="Times New Roman"/>
      <w:b/>
      <w:caps/>
      <w:szCs w:val="28"/>
      <w:lang w:bidi="ar-SA"/>
    </w:rPr>
  </w:style>
  <w:style w:type="paragraph" w:customStyle="1" w:styleId="ListBullet1">
    <w:name w:val="List Bullet 1"/>
    <w:basedOn w:val="Normal"/>
    <w:qFormat/>
    <w:pPr>
      <w:numPr>
        <w:numId w:val="1"/>
      </w:numPr>
    </w:pPr>
    <w:rPr>
      <w:rFonts w:eastAsia="Times New Roman"/>
      <w:szCs w:val="20"/>
      <w:lang w:bidi="ar-SA"/>
    </w:rPr>
  </w:style>
  <w:style w:type="paragraph" w:styleId="ListBullet2">
    <w:name w:val="List Bullet 2"/>
    <w:basedOn w:val="Normal"/>
    <w:qFormat/>
    <w:pPr>
      <w:numPr>
        <w:numId w:val="3"/>
      </w:numPr>
    </w:pPr>
    <w:rPr>
      <w:rFonts w:eastAsia="Times New Roman"/>
      <w:szCs w:val="20"/>
      <w:lang w:bidi="ar-SA"/>
    </w:rPr>
  </w:style>
  <w:style w:type="paragraph" w:styleId="ListBullet3">
    <w:name w:val="List Bullet 3"/>
    <w:basedOn w:val="Normal"/>
    <w:qFormat/>
    <w:pPr>
      <w:numPr>
        <w:numId w:val="5"/>
      </w:numPr>
    </w:pPr>
    <w:rPr>
      <w:rFonts w:eastAsia="Times New Roman"/>
      <w:szCs w:val="20"/>
      <w:lang w:bidi="ar-SA"/>
    </w:rPr>
  </w:style>
  <w:style w:type="paragraph" w:styleId="ListBullet4">
    <w:name w:val="List Bullet 4"/>
    <w:basedOn w:val="Normal"/>
    <w:qFormat/>
    <w:pPr>
      <w:numPr>
        <w:numId w:val="7"/>
      </w:numPr>
    </w:pPr>
    <w:rPr>
      <w:rFonts w:eastAsia="Times New Roman"/>
      <w:szCs w:val="20"/>
      <w:lang w:bidi="ar-SA"/>
    </w:rPr>
  </w:style>
  <w:style w:type="paragraph" w:styleId="ListBullet5">
    <w:name w:val="List Bullet 5"/>
    <w:basedOn w:val="Normal"/>
    <w:qFormat/>
    <w:pPr>
      <w:numPr>
        <w:numId w:val="9"/>
      </w:numPr>
    </w:pPr>
    <w:rPr>
      <w:rFonts w:eastAsia="Times New Roman"/>
      <w:szCs w:val="20"/>
      <w:lang w:bidi="ar-SA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NoSpacing">
    <w:name w:val="No Spacing"/>
    <w:basedOn w:val="Normal"/>
    <w:uiPriority w:val="1"/>
    <w:semiHidden/>
    <w:qFormat/>
    <w:rPr>
      <w:szCs w:val="32"/>
    </w:rPr>
  </w:style>
  <w:style w:type="paragraph" w:customStyle="1" w:styleId="PC">
    <w:name w:val="P&amp;C"/>
    <w:basedOn w:val="Normal"/>
    <w:next w:val="Normal"/>
    <w:pPr>
      <w:jc w:val="right"/>
    </w:pPr>
    <w:rPr>
      <w:rFonts w:eastAsia="Times New Roman"/>
      <w:b/>
      <w:caps/>
      <w:sz w:val="20"/>
      <w:lang w:bidi="ar-SA"/>
    </w:rPr>
  </w:style>
  <w:style w:type="character" w:styleId="PageNumber">
    <w:name w:val="page number"/>
    <w:basedOn w:val="DefaultParagraphFont"/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lang w:bidi="en-US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paragraph" w:styleId="Subtitle">
    <w:name w:val="Subtitle"/>
    <w:basedOn w:val="Normal"/>
    <w:next w:val="BodyText1"/>
    <w:link w:val="SubtitleChar"/>
    <w:qFormat/>
    <w:pPr>
      <w:keepNext/>
      <w:spacing w:after="240"/>
      <w:jc w:val="center"/>
    </w:pPr>
    <w:rPr>
      <w:rFonts w:eastAsia="Times New Roman"/>
      <w:b/>
      <w:lang w:bidi="ar-SA"/>
    </w:rPr>
  </w:style>
  <w:style w:type="character" w:customStyle="1" w:styleId="SubtitleChar">
    <w:name w:val="Subtitle Char"/>
    <w:basedOn w:val="DefaultParagraphFont"/>
    <w:link w:val="Subtitle"/>
    <w:rPr>
      <w:rFonts w:eastAsia="Times New Roman"/>
      <w:b/>
    </w:rPr>
  </w:style>
  <w:style w:type="character" w:styleId="SubtleEmphasis">
    <w:name w:val="Subtle Emphasis"/>
    <w:uiPriority w:val="19"/>
    <w:semiHidden/>
    <w:qFormat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semiHidden/>
    <w:qFormat/>
    <w:rPr>
      <w:sz w:val="24"/>
      <w:szCs w:val="24"/>
      <w:u w:val="single"/>
    </w:rPr>
  </w:style>
  <w:style w:type="paragraph" w:styleId="Title">
    <w:name w:val="Title"/>
    <w:basedOn w:val="Normal"/>
    <w:next w:val="BodyText1"/>
    <w:link w:val="TitleChar"/>
    <w:qFormat/>
    <w:pPr>
      <w:keepNext/>
      <w:spacing w:after="240"/>
      <w:jc w:val="center"/>
    </w:pPr>
    <w:rPr>
      <w:rFonts w:eastAsia="Times New Roman" w:cs="Arial"/>
      <w:b/>
      <w:bCs/>
      <w:szCs w:val="28"/>
      <w:lang w:bidi="ar-SA"/>
    </w:rPr>
  </w:style>
  <w:style w:type="character" w:customStyle="1" w:styleId="TitleChar">
    <w:name w:val="Title Char"/>
    <w:basedOn w:val="DefaultParagraphFont"/>
    <w:link w:val="Title"/>
    <w:rPr>
      <w:rFonts w:eastAsia="Times New Roman" w:cs="Arial"/>
      <w:b/>
      <w:bCs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PHLDMS1!32706642.1</documentid>
  <senderid>DOERLERW</senderid>
  <senderemail>DOERLERW@WHITEANDWILLIAMS.COM</senderemail>
  <lastmodified>2025-01-08T16:18:00.0000000-05:00</lastmodified>
  <database>PHLDMS1</database>
</properties>
</file>

<file path=customXML/itemProps.xml><?xml version="1.0" encoding="utf-8"?>
<ds:datastoreItem xmlns:ds="http://schemas.openxmlformats.org/officeDocument/2006/customXml" ds:itemID="{F6728D18-6DF5-4957-BB73-F7F4E95B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867</Words>
  <Characters>5400</Characters>
  <Application>Microsoft Office Word</Application>
  <DocSecurity>0</DocSecurity>
  <Lines>234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and Williams LLP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Doerler, William</dc:creator>
  <cp:keywords/>
  <dc:description/>
  <cp:lastModifiedBy>Doerler, William</cp:lastModifiedBy>
  <cp:revision>13</cp:revision>
  <cp:lastPrinted>2024-04-02T17:24:00Z</cp:lastPrinted>
  <dcterms:created xsi:type="dcterms:W3CDTF">2024-04-02T17:04:00Z</dcterms:created>
  <dcterms:modified xsi:type="dcterms:W3CDTF">2025-01-08T21:18:00Z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32706642v.1</vt:lpwstr>
  </property>
</Properties>
</file>